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E" w:rsidRPr="001D3C02" w:rsidRDefault="001D3C02" w:rsidP="001D3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3C02">
        <w:rPr>
          <w:rFonts w:ascii="Arial" w:hAnsi="Arial" w:cs="Arial"/>
          <w:b/>
          <w:bCs/>
          <w:sz w:val="24"/>
          <w:szCs w:val="24"/>
        </w:rPr>
        <w:t>Informacja na temat obowiązku przekazywania materiału SRM do Zakładu Utylizacyjnego</w:t>
      </w:r>
    </w:p>
    <w:p w:rsidR="001D3C02" w:rsidRDefault="001D3C02" w:rsidP="0019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90C6E" w:rsidRPr="00190C6E" w:rsidRDefault="00190C6E" w:rsidP="0019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264D8" w:rsidRDefault="000264D8" w:rsidP="00190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0C6E">
        <w:rPr>
          <w:rFonts w:ascii="Arial" w:hAnsi="Arial" w:cs="Arial"/>
          <w:bCs/>
          <w:sz w:val="24"/>
          <w:szCs w:val="24"/>
        </w:rPr>
        <w:t>Właściciele bydła dokonujący w gospodarstwie uboju na użytek własny cieląt do 6</w:t>
      </w:r>
      <w:r w:rsidR="00190C6E" w:rsidRPr="00190C6E">
        <w:rPr>
          <w:rFonts w:ascii="Arial" w:hAnsi="Arial" w:cs="Arial"/>
          <w:bCs/>
          <w:sz w:val="24"/>
          <w:szCs w:val="24"/>
        </w:rPr>
        <w:t xml:space="preserve"> miesiąca życia, owiec i kóz</w:t>
      </w:r>
      <w:r w:rsidR="00190C6E">
        <w:rPr>
          <w:rFonts w:ascii="Arial" w:hAnsi="Arial" w:cs="Arial"/>
          <w:bCs/>
          <w:sz w:val="24"/>
          <w:szCs w:val="24"/>
        </w:rPr>
        <w:t>, zobowiązani są do przekazywania powstałych materiałów SRM do uprawnionego zakładu utylizacyjnego,</w:t>
      </w:r>
    </w:p>
    <w:p w:rsidR="00190C6E" w:rsidRDefault="00190C6E" w:rsidP="00190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90C6E" w:rsidRDefault="00190C6E" w:rsidP="00190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ARiMR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od 2015 roku dofinansowuje koszty zbiórki, transportu i unieszkodliwienia SRM powstałych w wyniku uboju przeżuwaczy na użytek własny,</w:t>
      </w:r>
    </w:p>
    <w:p w:rsidR="00190C6E" w:rsidRPr="00190C6E" w:rsidRDefault="00190C6E" w:rsidP="00190C6E">
      <w:pPr>
        <w:pStyle w:val="Akapitzlist"/>
        <w:rPr>
          <w:rFonts w:ascii="Arial" w:hAnsi="Arial" w:cs="Arial"/>
          <w:bCs/>
          <w:sz w:val="24"/>
          <w:szCs w:val="24"/>
        </w:rPr>
      </w:pPr>
    </w:p>
    <w:p w:rsidR="001D3C02" w:rsidRPr="001D3C02" w:rsidRDefault="00190C6E" w:rsidP="001D3C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D3C02">
        <w:rPr>
          <w:rFonts w:ascii="Arial" w:hAnsi="Arial" w:cs="Arial"/>
          <w:bCs/>
          <w:sz w:val="24"/>
          <w:szCs w:val="24"/>
        </w:rPr>
        <w:t>Najbliższy zakład utylizacyjny uprawniony do odbioru materiału SRM to</w:t>
      </w:r>
      <w:r w:rsidR="001D3C02">
        <w:rPr>
          <w:rFonts w:ascii="Arial" w:hAnsi="Arial" w:cs="Arial"/>
          <w:bCs/>
          <w:sz w:val="24"/>
          <w:szCs w:val="24"/>
        </w:rPr>
        <w:t>:</w:t>
      </w:r>
    </w:p>
    <w:p w:rsidR="001D3C02" w:rsidRDefault="001D3C02" w:rsidP="001D3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264D8" w:rsidRDefault="001D3C02" w:rsidP="001D3C02">
      <w:pPr>
        <w:autoSpaceDE w:val="0"/>
        <w:autoSpaceDN w:val="0"/>
        <w:adjustRightInd w:val="0"/>
        <w:spacing w:after="0" w:line="240" w:lineRule="auto"/>
        <w:jc w:val="center"/>
        <w:rPr>
          <w:rStyle w:val="contactinfo"/>
          <w:b/>
          <w:sz w:val="28"/>
          <w:szCs w:val="28"/>
        </w:rPr>
      </w:pPr>
      <w:r>
        <w:rPr>
          <w:rStyle w:val="contactinfo"/>
          <w:b/>
          <w:sz w:val="28"/>
          <w:szCs w:val="28"/>
        </w:rPr>
        <w:t xml:space="preserve">Struga </w:t>
      </w:r>
      <w:r w:rsidRPr="001D3C02">
        <w:rPr>
          <w:rStyle w:val="contactinfo"/>
          <w:b/>
          <w:sz w:val="28"/>
          <w:szCs w:val="28"/>
        </w:rPr>
        <w:t>SA., Jezuicka Struga 3, 88-111 Rojewo, tel. 052 351 10 39</w:t>
      </w:r>
    </w:p>
    <w:p w:rsidR="001D3C02" w:rsidRPr="001D3C02" w:rsidRDefault="001D3C02" w:rsidP="001D3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BC394A" w:rsidRPr="001D3C02" w:rsidRDefault="00BC394A" w:rsidP="001D3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3C02">
        <w:rPr>
          <w:rFonts w:ascii="Arial" w:hAnsi="Arial" w:cs="Arial"/>
          <w:b/>
          <w:bCs/>
          <w:sz w:val="24"/>
          <w:szCs w:val="24"/>
        </w:rPr>
        <w:t>KLASYFIKACJA MATERIAŁU SZCZEGÓLNEGO RYZYKA (SRM)</w:t>
      </w:r>
    </w:p>
    <w:p w:rsidR="00BC394A" w:rsidRPr="001D3C02" w:rsidRDefault="00BC394A" w:rsidP="001D3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3C02">
        <w:rPr>
          <w:rFonts w:ascii="Arial" w:hAnsi="Arial" w:cs="Arial"/>
          <w:b/>
          <w:bCs/>
          <w:sz w:val="24"/>
          <w:szCs w:val="24"/>
        </w:rPr>
        <w:t>PRZY UBOJACH NA POTRZEBY WŁASNE</w:t>
      </w:r>
    </w:p>
    <w:p w:rsidR="00BC394A" w:rsidRDefault="00BC394A" w:rsidP="00BC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57"/>
        <w:gridCol w:w="1684"/>
        <w:gridCol w:w="2655"/>
        <w:gridCol w:w="1146"/>
        <w:gridCol w:w="1146"/>
      </w:tblGrid>
      <w:tr w:rsidR="00BC394A" w:rsidRPr="001D3C02" w:rsidTr="001D3C02">
        <w:trPr>
          <w:trHeight w:val="397"/>
        </w:trPr>
        <w:tc>
          <w:tcPr>
            <w:tcW w:w="2657" w:type="dxa"/>
            <w:vMerge w:val="restart"/>
            <w:vAlign w:val="center"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MATERIAŁ</w:t>
            </w:r>
          </w:p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SZCZEGÓLNEGO</w:t>
            </w:r>
          </w:p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RYZYKA (SRM)</w:t>
            </w:r>
          </w:p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Bydło</w:t>
            </w:r>
          </w:p>
        </w:tc>
        <w:tc>
          <w:tcPr>
            <w:tcW w:w="2655" w:type="dxa"/>
            <w:vMerge w:val="restart"/>
            <w:vAlign w:val="center"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MATERIAŁ</w:t>
            </w:r>
          </w:p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SZCZEGÓLNEGO</w:t>
            </w:r>
          </w:p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RYZYKA (SRM)</w:t>
            </w:r>
          </w:p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92" w:type="dxa"/>
            <w:gridSpan w:val="2"/>
            <w:shd w:val="clear" w:color="auto" w:fill="D9D9D9" w:themeFill="background1" w:themeFillShade="D9"/>
            <w:vAlign w:val="center"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Owce i kozy</w:t>
            </w:r>
          </w:p>
        </w:tc>
      </w:tr>
      <w:tr w:rsidR="00BC394A" w:rsidRPr="001D3C02" w:rsidTr="001D3C02">
        <w:trPr>
          <w:trHeight w:val="920"/>
        </w:trPr>
        <w:tc>
          <w:tcPr>
            <w:tcW w:w="2657" w:type="dxa"/>
            <w:vMerge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Do 6 miesięcy</w:t>
            </w:r>
          </w:p>
        </w:tc>
        <w:tc>
          <w:tcPr>
            <w:tcW w:w="2655" w:type="dxa"/>
            <w:vMerge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do 12 miesięcy</w:t>
            </w:r>
          </w:p>
        </w:tc>
        <w:tc>
          <w:tcPr>
            <w:tcW w:w="1146" w:type="dxa"/>
          </w:tcPr>
          <w:p w:rsidR="00BC394A" w:rsidRPr="001D3C02" w:rsidRDefault="00BC394A" w:rsidP="00BC3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od 12 miesięcy</w:t>
            </w:r>
          </w:p>
        </w:tc>
      </w:tr>
      <w:tr w:rsidR="00BC394A" w:rsidRPr="001D3C02" w:rsidTr="001D3C02">
        <w:trPr>
          <w:trHeight w:val="567"/>
        </w:trPr>
        <w:tc>
          <w:tcPr>
            <w:tcW w:w="2657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84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czaszka </w:t>
            </w: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łącznie z</w:t>
            </w:r>
          </w:p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mózgiem i gałkami</w:t>
            </w:r>
          </w:p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ocznymi</w:t>
            </w:r>
          </w:p>
        </w:tc>
        <w:tc>
          <w:tcPr>
            <w:tcW w:w="1146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</w:tr>
      <w:tr w:rsidR="00BC394A" w:rsidRPr="001D3C02" w:rsidTr="001D3C02">
        <w:trPr>
          <w:trHeight w:val="567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migdałki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migdałki</w:t>
            </w:r>
          </w:p>
        </w:tc>
        <w:tc>
          <w:tcPr>
            <w:tcW w:w="1146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</w:tr>
      <w:tr w:rsidR="00BC394A" w:rsidRPr="001D3C02" w:rsidTr="001D3C02">
        <w:trPr>
          <w:trHeight w:val="567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jelita </w:t>
            </w: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– od dwunastnicy do</w:t>
            </w:r>
          </w:p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odbytnicy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  <w:tc>
          <w:tcPr>
            <w:tcW w:w="2655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C394A" w:rsidRPr="001D3C02" w:rsidTr="001D3C02">
        <w:trPr>
          <w:trHeight w:val="567"/>
        </w:trPr>
        <w:tc>
          <w:tcPr>
            <w:tcW w:w="2657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84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BC394A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jelito biodrowe (kr</w:t>
            </w:r>
            <w:r w:rsidRPr="001D3C02">
              <w:rPr>
                <w:rFonts w:ascii="Arial,Bold" w:hAnsi="Arial,Bold" w:cs="Arial,Bold"/>
                <w:b/>
                <w:bCs/>
                <w:color w:val="000000"/>
                <w:sz w:val="12"/>
                <w:szCs w:val="12"/>
              </w:rPr>
              <w:t>ę</w:t>
            </w: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BC394A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BC394A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</w:tr>
      <w:tr w:rsidR="00BC394A" w:rsidRPr="001D3C02" w:rsidTr="001D3C02">
        <w:trPr>
          <w:trHeight w:val="567"/>
        </w:trPr>
        <w:tc>
          <w:tcPr>
            <w:tcW w:w="2657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84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BC394A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,Bold" w:hAnsi="Arial,Bold" w:cs="Arial,Bold"/>
                <w:b/>
                <w:bCs/>
                <w:color w:val="000000"/>
                <w:sz w:val="12"/>
                <w:szCs w:val="12"/>
              </w:rPr>
              <w:t>ś</w:t>
            </w: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ledziona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BC394A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BC394A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</w:tr>
      <w:tr w:rsidR="00BC394A" w:rsidRPr="001D3C02" w:rsidTr="001D3C02">
        <w:trPr>
          <w:trHeight w:val="567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krezka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BC394A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  <w:tc>
          <w:tcPr>
            <w:tcW w:w="2655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vAlign w:val="center"/>
          </w:tcPr>
          <w:p w:rsidR="00BC394A" w:rsidRPr="001D3C02" w:rsidRDefault="00BC394A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EB1" w:rsidRPr="001D3C02" w:rsidTr="001D3C02">
        <w:trPr>
          <w:trHeight w:val="567"/>
        </w:trPr>
        <w:tc>
          <w:tcPr>
            <w:tcW w:w="2657" w:type="dxa"/>
            <w:vAlign w:val="center"/>
          </w:tcPr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Align w:val="center"/>
          </w:tcPr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956EB1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rdze</w:t>
            </w:r>
            <w:r w:rsidRPr="001D3C02">
              <w:rPr>
                <w:rFonts w:ascii="Arial,Bold" w:hAnsi="Arial,Bold" w:cs="Arial,Bold"/>
                <w:b/>
                <w:bCs/>
                <w:color w:val="000000"/>
                <w:sz w:val="12"/>
                <w:szCs w:val="12"/>
              </w:rPr>
              <w:t xml:space="preserve">ń </w:t>
            </w: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kr</w:t>
            </w:r>
            <w:r w:rsidRPr="001D3C02">
              <w:rPr>
                <w:rFonts w:ascii="Arial,Bold" w:hAnsi="Arial,Bold" w:cs="Arial,Bold"/>
                <w:b/>
                <w:bCs/>
                <w:color w:val="000000"/>
                <w:sz w:val="12"/>
                <w:szCs w:val="12"/>
              </w:rPr>
              <w:t>ę</w:t>
            </w: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gowy</w:t>
            </w:r>
          </w:p>
        </w:tc>
        <w:tc>
          <w:tcPr>
            <w:tcW w:w="1146" w:type="dxa"/>
            <w:vAlign w:val="center"/>
          </w:tcPr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956EB1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</w:tr>
      <w:tr w:rsidR="00956EB1" w:rsidRPr="001D3C02" w:rsidTr="001D3C02">
        <w:trPr>
          <w:trHeight w:val="567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stałe odpady </w:t>
            </w: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powstające</w:t>
            </w:r>
          </w:p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przy uboju i obróbce</w:t>
            </w:r>
          </w:p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poubojowej mające kontakt</w:t>
            </w:r>
          </w:p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z SRM *</w:t>
            </w:r>
          </w:p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0F4CCD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stałe odpady </w:t>
            </w: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powstające</w:t>
            </w:r>
          </w:p>
          <w:p w:rsidR="000F4CCD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przy uboju i obróbce</w:t>
            </w:r>
          </w:p>
          <w:p w:rsidR="000F4CCD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poubojowej mające kontakt</w:t>
            </w:r>
          </w:p>
          <w:p w:rsidR="000F4CCD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3C02">
              <w:rPr>
                <w:rFonts w:ascii="Arial" w:hAnsi="Arial" w:cs="Arial"/>
                <w:color w:val="000000"/>
                <w:sz w:val="12"/>
                <w:szCs w:val="12"/>
              </w:rPr>
              <w:t>z SRM *</w:t>
            </w:r>
          </w:p>
          <w:p w:rsidR="00956EB1" w:rsidRPr="001D3C02" w:rsidRDefault="00956EB1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956EB1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956EB1" w:rsidRPr="001D3C02" w:rsidRDefault="000F4CCD" w:rsidP="000F4C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D3C02">
              <w:rPr>
                <w:rFonts w:ascii="Arial" w:hAnsi="Arial" w:cs="Arial"/>
                <w:b/>
                <w:bCs/>
                <w:sz w:val="12"/>
                <w:szCs w:val="12"/>
              </w:rPr>
              <w:t>SRM</w:t>
            </w:r>
          </w:p>
        </w:tc>
      </w:tr>
    </w:tbl>
    <w:p w:rsidR="00BC394A" w:rsidRDefault="00BC394A" w:rsidP="00BC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BC394A" w:rsidRDefault="00BC394A" w:rsidP="00BC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lub z wy</w:t>
      </w:r>
      <w:r w:rsidR="000F4CCD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ętym pierwszym stałym siekaczem</w:t>
      </w:r>
    </w:p>
    <w:p w:rsidR="00BC394A" w:rsidRDefault="00BC394A" w:rsidP="00BC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0"/>
          <w:szCs w:val="20"/>
        </w:rPr>
        <w:t>UWAGA: Powy</w:t>
      </w:r>
      <w:r w:rsidR="000F4CCD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sze odpady nie mające kontaktu z SRM, traktować nale</w:t>
      </w:r>
      <w:r w:rsidR="000F4CCD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y jako materiał KAT I</w:t>
      </w:r>
    </w:p>
    <w:p w:rsidR="00BC394A" w:rsidRDefault="00BC394A" w:rsidP="00BC394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Opracowano na podstawie Instrukcji GLW z dnia 8.04.2009r. w sprawie określania zasad postępowania z materiałem szczególnego ryzyka (SRM) w</w:t>
      </w:r>
    </w:p>
    <w:p w:rsidR="008D069D" w:rsidRDefault="00BC394A" w:rsidP="00BC394A">
      <w:r>
        <w:rPr>
          <w:rFonts w:ascii="Verdana,Bold" w:hAnsi="Verdana,Bold" w:cs="Verdana,Bold"/>
          <w:b/>
          <w:bCs/>
          <w:sz w:val="16"/>
          <w:szCs w:val="16"/>
        </w:rPr>
        <w:t>rzeźniach i zakładach rozbioru oraz zasadach pozyskiwania mięśni z głów bydlęcych Nr GIWbz-500-2/2009</w:t>
      </w:r>
    </w:p>
    <w:sectPr w:rsidR="008D069D" w:rsidSect="008D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5460"/>
    <w:multiLevelType w:val="hybridMultilevel"/>
    <w:tmpl w:val="54F252D4"/>
    <w:lvl w:ilvl="0" w:tplc="09E282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94A"/>
    <w:rsid w:val="000264D8"/>
    <w:rsid w:val="000F4CCD"/>
    <w:rsid w:val="00190C6E"/>
    <w:rsid w:val="001D3C02"/>
    <w:rsid w:val="008D069D"/>
    <w:rsid w:val="00956EB1"/>
    <w:rsid w:val="00BC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0C6E"/>
    <w:pPr>
      <w:ind w:left="720"/>
      <w:contextualSpacing/>
    </w:pPr>
  </w:style>
  <w:style w:type="character" w:customStyle="1" w:styleId="contactinfo">
    <w:name w:val="_contact_info"/>
    <w:basedOn w:val="Domylnaczcionkaakapitu"/>
    <w:rsid w:val="001D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2017-01-30T11:35:00Z</dcterms:created>
  <dcterms:modified xsi:type="dcterms:W3CDTF">2017-01-30T11:35:00Z</dcterms:modified>
</cp:coreProperties>
</file>